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5880C" w14:textId="4548992F" w:rsidR="00AF7CB0" w:rsidRDefault="00AF7CB0" w:rsidP="00AF7CB0">
      <w:pPr>
        <w:pStyle w:val="a"/>
      </w:pPr>
      <w:bookmarkStart w:id="0" w:name="OLE_LINK1"/>
      <w:bookmarkStart w:id="1" w:name="OLE_LINK2"/>
      <w:r w:rsidRPr="00E23C3E">
        <w:t>3GPP TSG-RAN WG4 Meeting #</w:t>
      </w:r>
      <w:r>
        <w:rPr>
          <w:rFonts w:eastAsia="SimSun"/>
          <w:lang w:eastAsia="zh-CN"/>
        </w:rPr>
        <w:t>90bis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606BEB" w:rsidRPr="00606BEB">
        <w:t xml:space="preserve">R4-1903525 </w:t>
      </w:r>
      <w:bookmarkStart w:id="2" w:name="_GoBack"/>
      <w:bookmarkEnd w:id="2"/>
      <w:r>
        <w:rPr>
          <w:rFonts w:cs="Arial"/>
        </w:rPr>
        <w:t>Xian</w:t>
      </w:r>
      <w:r w:rsidRPr="00E23C3E">
        <w:rPr>
          <w:rFonts w:hint="eastAsia"/>
        </w:rPr>
        <w:t>,</w:t>
      </w:r>
      <w:r>
        <w:t xml:space="preserve"> China</w:t>
      </w:r>
      <w:r w:rsidRPr="00A62DA7">
        <w:rPr>
          <w:rFonts w:hint="eastAsia"/>
        </w:rPr>
        <w:t xml:space="preserve"> </w:t>
      </w:r>
      <w:r>
        <w:rPr>
          <w:rFonts w:eastAsia="SimSun"/>
          <w:lang w:eastAsia="zh-CN"/>
        </w:rPr>
        <w:t>8</w:t>
      </w:r>
      <w:r w:rsidRPr="00084769">
        <w:rPr>
          <w:rFonts w:cs="Arial"/>
          <w:vertAlign w:val="superscript"/>
        </w:rPr>
        <w:t>th</w:t>
      </w:r>
      <w:r w:rsidRPr="00084769">
        <w:rPr>
          <w:rFonts w:cs="Arial"/>
        </w:rPr>
        <w:t xml:space="preserve"> – </w:t>
      </w:r>
      <w:r>
        <w:rPr>
          <w:rFonts w:cs="Arial"/>
        </w:rPr>
        <w:t>12</w:t>
      </w:r>
      <w:r w:rsidRPr="009E51F9">
        <w:rPr>
          <w:rFonts w:cs="Arial"/>
          <w:vertAlign w:val="superscript"/>
        </w:rPr>
        <w:t>th</w:t>
      </w:r>
      <w:r>
        <w:rPr>
          <w:rFonts w:cs="Arial"/>
        </w:rPr>
        <w:t xml:space="preserve"> of April</w:t>
      </w:r>
      <w:r>
        <w:t>, 2019</w:t>
      </w:r>
    </w:p>
    <w:bookmarkEnd w:id="0"/>
    <w:bookmarkEnd w:id="1"/>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7FFBA5E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14:paraId="5B6A96A7" w14:textId="0ACEF6C5"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F0095">
        <w:rPr>
          <w:b/>
        </w:rPr>
        <w:t>n7 new channel bandwidths REFSENS</w:t>
      </w:r>
      <w:r w:rsidR="00B236C1">
        <w:rPr>
          <w:b/>
        </w:rPr>
        <w:t xml:space="preserve"> definition</w:t>
      </w:r>
    </w:p>
    <w:p w14:paraId="23226DA5" w14:textId="1F2235A3"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B236C1" w:rsidRPr="00B236C1">
        <w:rPr>
          <w:b/>
          <w:sz w:val="22"/>
        </w:rPr>
        <w:t>9.16.1</w:t>
      </w:r>
    </w:p>
    <w:p w14:paraId="7AD518C5" w14:textId="3C345F02" w:rsidR="0043450E" w:rsidRPr="00F26B60" w:rsidRDefault="0043450E" w:rsidP="0043450E">
      <w:pPr>
        <w:tabs>
          <w:tab w:val="left" w:pos="1985"/>
        </w:tabs>
        <w:jc w:val="both"/>
        <w:rPr>
          <w:caps/>
          <w:sz w:val="22"/>
        </w:rPr>
      </w:pPr>
      <w:r w:rsidRPr="00B16EEF">
        <w:rPr>
          <w:b/>
          <w:sz w:val="22"/>
        </w:rPr>
        <w:t>Document for:</w:t>
      </w:r>
      <w:r w:rsidRPr="00B16EEF">
        <w:rPr>
          <w:sz w:val="22"/>
        </w:rPr>
        <w:tab/>
      </w:r>
      <w:r w:rsidR="00B236C1">
        <w:rPr>
          <w:sz w:val="22"/>
        </w:rPr>
        <w:t>Discussion</w:t>
      </w:r>
    </w:p>
    <w:p w14:paraId="5C2448DB" w14:textId="77777777" w:rsidR="0043450E" w:rsidRDefault="0043450E" w:rsidP="0043450E">
      <w:pPr>
        <w:pStyle w:val="Heading1"/>
      </w:pPr>
      <w:r>
        <w:t>1</w:t>
      </w:r>
      <w:r>
        <w:tab/>
        <w:t>Introduction</w:t>
      </w:r>
    </w:p>
    <w:p w14:paraId="0793AC78" w14:textId="1EDB7E88" w:rsidR="00EA3488" w:rsidRDefault="00F17EBD" w:rsidP="000B5E8E">
      <w:r>
        <w:t>During the presentation of [1] in RAN4#90 it was discussed how the REFSENS should be defined for new channel bandwidths of n7. Following options were captured in chairman’s minutes</w:t>
      </w:r>
    </w:p>
    <w:p w14:paraId="64B1F8A9" w14:textId="77777777" w:rsidR="00F17EBD" w:rsidRPr="00F17EBD" w:rsidRDefault="00F17EBD" w:rsidP="00F17EBD">
      <w:r w:rsidRPr="00F17EBD">
        <w:t xml:space="preserve">For REFSENS requirements, companies are encouraged to further study the following options </w:t>
      </w:r>
    </w:p>
    <w:p w14:paraId="1A9D4CE1" w14:textId="77777777" w:rsidR="00F17EBD" w:rsidRPr="00F17EBD" w:rsidRDefault="00F17EBD" w:rsidP="00F17EBD">
      <w:r w:rsidRPr="00F17EBD">
        <w:tab/>
        <w:t xml:space="preserve">- RB restriction </w:t>
      </w:r>
    </w:p>
    <w:p w14:paraId="1F9B1348" w14:textId="77777777" w:rsidR="00F17EBD" w:rsidRPr="00F17EBD" w:rsidRDefault="00F17EBD" w:rsidP="00F17EBD">
      <w:r w:rsidRPr="00F17EBD">
        <w:tab/>
        <w:t>- MSD</w:t>
      </w:r>
    </w:p>
    <w:p w14:paraId="1B3F65D5" w14:textId="77777777" w:rsidR="00F17EBD" w:rsidRPr="00F17EBD" w:rsidRDefault="00F17EBD" w:rsidP="00F17EBD">
      <w:r w:rsidRPr="00F17EBD">
        <w:tab/>
        <w:t>- Asymmetric DL/UL bandwidth</w:t>
      </w:r>
    </w:p>
    <w:p w14:paraId="6A326A74" w14:textId="77777777" w:rsidR="00F17EBD" w:rsidRPr="00227DC6" w:rsidRDefault="00F17EBD" w:rsidP="00F17EBD">
      <w:r w:rsidRPr="00F17EBD">
        <w:tab/>
        <w:t>- DL CA</w:t>
      </w:r>
      <w:r w:rsidRPr="00227DC6">
        <w:t xml:space="preserve"> </w:t>
      </w:r>
    </w:p>
    <w:p w14:paraId="79A44764" w14:textId="0447252F" w:rsidR="00C81190" w:rsidRDefault="00F17EBD" w:rsidP="000B5E8E">
      <w:r>
        <w:t>In this contribution we discuss these options.</w:t>
      </w:r>
    </w:p>
    <w:p w14:paraId="386A237D" w14:textId="7AD10168" w:rsidR="00F17EBD" w:rsidRDefault="00F17EBD" w:rsidP="00F17EBD">
      <w:pPr>
        <w:pStyle w:val="Heading1"/>
      </w:pPr>
      <w:r>
        <w:t>2</w:t>
      </w:r>
      <w:r>
        <w:tab/>
        <w:t>Discussion</w:t>
      </w:r>
    </w:p>
    <w:p w14:paraId="3F2FEFFD" w14:textId="424C84C7" w:rsidR="00F17EBD" w:rsidRPr="00F17EBD" w:rsidRDefault="00F17EBD" w:rsidP="00F17EBD">
      <w:pPr>
        <w:rPr>
          <w:b/>
        </w:rPr>
      </w:pPr>
      <w:bookmarkStart w:id="3" w:name="_Hlk4744966"/>
      <w:r w:rsidRPr="00F17EBD">
        <w:rPr>
          <w:b/>
        </w:rPr>
        <w:t>RB restriction</w:t>
      </w:r>
      <w:bookmarkEnd w:id="3"/>
      <w:r>
        <w:rPr>
          <w:b/>
        </w:rPr>
        <w:t>:</w:t>
      </w:r>
    </w:p>
    <w:p w14:paraId="001C54F4" w14:textId="05626B5A" w:rsidR="00F17EBD" w:rsidRPr="00F17EBD" w:rsidRDefault="00F17EBD" w:rsidP="00F17EBD">
      <w:r>
        <w:t>Contribution [2] presented an option where uplink allocation is shifted wh</w:t>
      </w:r>
      <w:r w:rsidR="004E3EAE">
        <w:t>en</w:t>
      </w:r>
      <w:r>
        <w:t xml:space="preserve"> REFSENS is tested so that uplink – downlink separation is kept same as the minimum for current channel bandwidths. This option is simple from specification point of view and has been used for LTE bands 20 but it does not tell the impact to REFSENS performance due to own Tx leakage.</w:t>
      </w:r>
    </w:p>
    <w:p w14:paraId="16B9B6FA" w14:textId="77777777" w:rsidR="00F17EBD" w:rsidRDefault="00F17EBD" w:rsidP="00F17EBD">
      <w:pPr>
        <w:keepNext/>
      </w:pPr>
      <w:r w:rsidRPr="00F17EBD">
        <w:rPr>
          <w:noProof/>
        </w:rPr>
        <w:drawing>
          <wp:inline distT="0" distB="0" distL="0" distR="0" wp14:anchorId="70BB81D9" wp14:editId="20695456">
            <wp:extent cx="6120765" cy="156112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1561128"/>
                    </a:xfrm>
                    <a:prstGeom prst="rect">
                      <a:avLst/>
                    </a:prstGeom>
                    <a:noFill/>
                    <a:ln>
                      <a:noFill/>
                    </a:ln>
                  </pic:spPr>
                </pic:pic>
              </a:graphicData>
            </a:graphic>
          </wp:inline>
        </w:drawing>
      </w:r>
    </w:p>
    <w:p w14:paraId="5BD603B6" w14:textId="68005F67" w:rsidR="00C81190" w:rsidRDefault="00F17EBD" w:rsidP="00F17EBD">
      <w:pPr>
        <w:pStyle w:val="TAH"/>
      </w:pPr>
      <w:r>
        <w:t xml:space="preserve">Figure </w:t>
      </w:r>
      <w:r>
        <w:fldChar w:fldCharType="begin"/>
      </w:r>
      <w:r>
        <w:instrText xml:space="preserve"> SEQ Figure \* ARABIC </w:instrText>
      </w:r>
      <w:r>
        <w:fldChar w:fldCharType="separate"/>
      </w:r>
      <w:r>
        <w:rPr>
          <w:noProof/>
        </w:rPr>
        <w:t>1</w:t>
      </w:r>
      <w:r>
        <w:fldChar w:fldCharType="end"/>
      </w:r>
      <w:r>
        <w:t xml:space="preserve">: </w:t>
      </w:r>
      <w:r w:rsidRPr="00F17EBD">
        <w:t>RB restriction</w:t>
      </w:r>
      <w:r>
        <w:t xml:space="preserve"> option</w:t>
      </w:r>
    </w:p>
    <w:p w14:paraId="7158E834" w14:textId="1A6F640C" w:rsidR="00F17EBD" w:rsidRDefault="00F17EBD" w:rsidP="00F17EBD">
      <w:pPr>
        <w:pStyle w:val="TAH"/>
      </w:pPr>
    </w:p>
    <w:p w14:paraId="3E5DD6E8" w14:textId="0C8EA6CE" w:rsidR="00F17EBD" w:rsidRDefault="00F17EBD" w:rsidP="00F17EBD">
      <w:pPr>
        <w:rPr>
          <w:b/>
        </w:rPr>
      </w:pPr>
      <w:r w:rsidRPr="00F17EBD">
        <w:rPr>
          <w:b/>
        </w:rPr>
        <w:t>MSD</w:t>
      </w:r>
      <w:r>
        <w:rPr>
          <w:b/>
        </w:rPr>
        <w:t>:</w:t>
      </w:r>
    </w:p>
    <w:p w14:paraId="57A1DE83" w14:textId="0F1C83FC" w:rsidR="00F17EBD" w:rsidRDefault="00F17EBD" w:rsidP="00F17EBD">
      <w:r>
        <w:t xml:space="preserve">In this option the uplink allocation is not shifted instead REFSENS is relaxed for wider bandwidths due to Tx leakage. This method requires simulations and/or measurements. MSD option gives better understanding of REFSENS performance of wider bandwidths than RB restriction option. Note that this option has also been used for LTE band 20 although it should not have been necessary as RB restrictions are also used for band 20. </w:t>
      </w:r>
    </w:p>
    <w:p w14:paraId="540002DB" w14:textId="70A98381" w:rsidR="00F17EBD" w:rsidRDefault="00F17EBD" w:rsidP="00F17EBD">
      <w:pPr>
        <w:rPr>
          <w:b/>
        </w:rPr>
      </w:pPr>
      <w:r w:rsidRPr="00F17EBD">
        <w:rPr>
          <w:b/>
        </w:rPr>
        <w:t>Asymmetric DL/UL bandwidth:</w:t>
      </w:r>
    </w:p>
    <w:p w14:paraId="3226D19E" w14:textId="22FAC244" w:rsidR="00F17EBD" w:rsidRDefault="00F17EBD" w:rsidP="00F17EBD">
      <w:r>
        <w:t>In this option uplink channel bandwidth would be smaller than downlink channel bandwidth.</w:t>
      </w:r>
      <w:r w:rsidR="005C4475">
        <w:t xml:space="preserve"> If the purpose of this option is to avoid defining MSD then only the green position for uplink 20 MHz channel could be used as the red positions suffer from reduced uplink downlink separation</w:t>
      </w:r>
      <w:r w:rsidR="004E3EAE">
        <w:t xml:space="preserve"> and require MSD. </w:t>
      </w:r>
      <w:r w:rsidR="005C4475">
        <w:t xml:space="preserve"> </w:t>
      </w:r>
      <w:r w:rsidR="004E3EAE">
        <w:t>T</w:t>
      </w:r>
      <w:r w:rsidR="005C4475">
        <w:t xml:space="preserve">his </w:t>
      </w:r>
      <w:r w:rsidR="004E3EAE">
        <w:t xml:space="preserve">option </w:t>
      </w:r>
      <w:r w:rsidR="005C4475">
        <w:t>would waste uplink spectrum. This option could be used together with MSD to allow to use the whole uplink spectrum but then the question is why to have such complexity.</w:t>
      </w:r>
    </w:p>
    <w:p w14:paraId="1701510A" w14:textId="38F9CE87" w:rsidR="00F17EBD" w:rsidRDefault="00025892" w:rsidP="00F17EBD">
      <w:pPr>
        <w:jc w:val="center"/>
      </w:pPr>
      <w:r w:rsidRPr="00025892">
        <w:rPr>
          <w:noProof/>
        </w:rPr>
        <w:lastRenderedPageBreak/>
        <w:drawing>
          <wp:inline distT="0" distB="0" distL="0" distR="0" wp14:anchorId="48D86689" wp14:editId="6DE65939">
            <wp:extent cx="4084320" cy="7848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4320" cy="784860"/>
                    </a:xfrm>
                    <a:prstGeom prst="rect">
                      <a:avLst/>
                    </a:prstGeom>
                    <a:noFill/>
                    <a:ln>
                      <a:noFill/>
                    </a:ln>
                  </pic:spPr>
                </pic:pic>
              </a:graphicData>
            </a:graphic>
          </wp:inline>
        </w:drawing>
      </w:r>
    </w:p>
    <w:p w14:paraId="56E31DE8" w14:textId="523A8C9F" w:rsidR="005C4475" w:rsidRDefault="005C4475" w:rsidP="005C4475">
      <w:pPr>
        <w:pStyle w:val="TAH"/>
      </w:pPr>
      <w:r>
        <w:t xml:space="preserve">Figure 2: </w:t>
      </w:r>
      <w:r w:rsidRPr="005C4475">
        <w:t>Asymmetric DL/UL bandwidth</w:t>
      </w:r>
    </w:p>
    <w:p w14:paraId="0F80AFC0" w14:textId="77777777" w:rsidR="005C4475" w:rsidRDefault="005C4475" w:rsidP="00F17EBD">
      <w:pPr>
        <w:jc w:val="center"/>
      </w:pPr>
    </w:p>
    <w:p w14:paraId="4FFAC975" w14:textId="75FC6D36" w:rsidR="005C4475" w:rsidRDefault="005C4475" w:rsidP="005C4475">
      <w:pPr>
        <w:rPr>
          <w:b/>
        </w:rPr>
      </w:pPr>
      <w:r w:rsidRPr="005C4475">
        <w:rPr>
          <w:b/>
        </w:rPr>
        <w:t>DL CA</w:t>
      </w:r>
      <w:r>
        <w:rPr>
          <w:b/>
        </w:rPr>
        <w:t>:</w:t>
      </w:r>
    </w:p>
    <w:p w14:paraId="6FF6A787" w14:textId="3D87FD51" w:rsidR="005C4475" w:rsidRPr="005C4475" w:rsidRDefault="005C4475" w:rsidP="005C4475">
      <w:r w:rsidRPr="005C4475">
        <w:t>In this option</w:t>
      </w:r>
      <w:r>
        <w:t xml:space="preserve"> instead of using for example 40 MHz channel bandwidth</w:t>
      </w:r>
      <w:r w:rsidR="00971C08">
        <w:t xml:space="preserve"> for</w:t>
      </w:r>
      <w:r>
        <w:t xml:space="preserve"> downlink </w:t>
      </w:r>
      <w:r w:rsidR="004A0CF1">
        <w:t xml:space="preserve">bandwidth </w:t>
      </w:r>
      <w:r>
        <w:t xml:space="preserve">is split </w:t>
      </w:r>
      <w:r w:rsidR="004E3EAE">
        <w:t>in</w:t>
      </w:r>
      <w:r>
        <w:t>to two 20 MHz component carrier</w:t>
      </w:r>
      <w:r w:rsidR="004A0CF1">
        <w:t>s. This option can mitigate the MSD if only one uplink CC is used (green) but similarly as in asymmetric bandwidth case spectrum would be wasted if the red carrier position is not allowed, if it is allowed then MSD is again needed.</w:t>
      </w:r>
      <w:r w:rsidR="004E3EAE">
        <w:t xml:space="preserve"> This is perhaps the least preferred option as it is most complex.</w:t>
      </w:r>
    </w:p>
    <w:p w14:paraId="4287522E" w14:textId="3308E6DA" w:rsidR="005C4475" w:rsidRDefault="005C4475" w:rsidP="005C4475">
      <w:pPr>
        <w:rPr>
          <w:b/>
        </w:rPr>
      </w:pPr>
    </w:p>
    <w:p w14:paraId="778CF9A1" w14:textId="1FC949CE" w:rsidR="005C4475" w:rsidRDefault="00025892" w:rsidP="005C4475">
      <w:pPr>
        <w:jc w:val="center"/>
        <w:rPr>
          <w:b/>
        </w:rPr>
      </w:pPr>
      <w:r w:rsidRPr="00025892">
        <w:rPr>
          <w:noProof/>
        </w:rPr>
        <w:drawing>
          <wp:inline distT="0" distB="0" distL="0" distR="0" wp14:anchorId="6853A8E4" wp14:editId="3529CDCF">
            <wp:extent cx="4084320" cy="4267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4320" cy="426720"/>
                    </a:xfrm>
                    <a:prstGeom prst="rect">
                      <a:avLst/>
                    </a:prstGeom>
                    <a:noFill/>
                    <a:ln>
                      <a:noFill/>
                    </a:ln>
                  </pic:spPr>
                </pic:pic>
              </a:graphicData>
            </a:graphic>
          </wp:inline>
        </w:drawing>
      </w:r>
    </w:p>
    <w:p w14:paraId="14DC3D32" w14:textId="250DE298" w:rsidR="005C4475" w:rsidRDefault="005C4475" w:rsidP="005C4475">
      <w:pPr>
        <w:jc w:val="center"/>
        <w:rPr>
          <w:b/>
        </w:rPr>
      </w:pPr>
      <w:r w:rsidRPr="005C4475">
        <w:rPr>
          <w:b/>
        </w:rPr>
        <w:t>Figure 3: DL CA</w:t>
      </w:r>
    </w:p>
    <w:p w14:paraId="20BAB6B7" w14:textId="0F8C4276" w:rsidR="004E3EAE" w:rsidRDefault="004E3EAE" w:rsidP="004E3EAE">
      <w:pPr>
        <w:pStyle w:val="Heading1"/>
      </w:pPr>
      <w:r>
        <w:t>3</w:t>
      </w:r>
      <w:r>
        <w:tab/>
        <w:t>Conclusion</w:t>
      </w:r>
    </w:p>
    <w:p w14:paraId="12DE6F27" w14:textId="2BBB0B11" w:rsidR="004E3EAE" w:rsidRPr="004E3EAE" w:rsidRDefault="004E3EAE" w:rsidP="004E3EAE">
      <w:r>
        <w:t xml:space="preserve">We would recommend to use either </w:t>
      </w:r>
      <w:r w:rsidRPr="004E3EAE">
        <w:t>RB restriction</w:t>
      </w:r>
      <w:r>
        <w:t xml:space="preserve"> or MSD option.</w:t>
      </w:r>
    </w:p>
    <w:p w14:paraId="470B3640" w14:textId="76752678" w:rsidR="00C81190" w:rsidRDefault="00F17EBD" w:rsidP="00F17EBD">
      <w:pPr>
        <w:pStyle w:val="Heading1"/>
      </w:pPr>
      <w:r>
        <w:t>4</w:t>
      </w:r>
      <w:r>
        <w:tab/>
        <w:t>References</w:t>
      </w:r>
    </w:p>
    <w:p w14:paraId="0751D32A" w14:textId="08B3312F" w:rsidR="00F17EBD" w:rsidRDefault="00F17EBD" w:rsidP="00F17EBD">
      <w:r>
        <w:t xml:space="preserve">[1] </w:t>
      </w:r>
      <w:r w:rsidRPr="00F17EBD">
        <w:t>R4-1900067</w:t>
      </w:r>
      <w:r>
        <w:t xml:space="preserve">, </w:t>
      </w:r>
      <w:r w:rsidRPr="00F17EBD">
        <w:t>n7 new channel bandwidths emissions study</w:t>
      </w:r>
      <w:r>
        <w:t>, RAN4#90, Nokia</w:t>
      </w:r>
    </w:p>
    <w:p w14:paraId="5D72845B" w14:textId="2EBB7129" w:rsidR="00F17EBD" w:rsidRPr="00F17EBD" w:rsidRDefault="00F17EBD" w:rsidP="00F17EBD">
      <w:r>
        <w:t xml:space="preserve">[2], </w:t>
      </w:r>
      <w:r w:rsidRPr="00F17EBD">
        <w:t>R4-1900894</w:t>
      </w:r>
      <w:r>
        <w:t xml:space="preserve">, </w:t>
      </w:r>
      <w:r w:rsidRPr="00F17EBD">
        <w:t>UE reference sensitivity requirements on adding wider channel bandwidths in Band n7</w:t>
      </w:r>
      <w:r>
        <w:t xml:space="preserve">, RAN4#90, </w:t>
      </w:r>
      <w:r w:rsidRPr="00F17EBD">
        <w:t xml:space="preserve">Huawei, </w:t>
      </w:r>
      <w:proofErr w:type="spellStart"/>
      <w:r w:rsidRPr="00F17EBD">
        <w:t>HiSilicon</w:t>
      </w:r>
      <w:proofErr w:type="spellEnd"/>
    </w:p>
    <w:sectPr w:rsidR="00F17EBD" w:rsidRPr="00F17EBD" w:rsidSect="00426A90">
      <w:headerReference w:type="even" r:id="rId10"/>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E8396" w14:textId="77777777" w:rsidR="007C635E" w:rsidRDefault="007C635E" w:rsidP="002B3503">
      <w:pPr>
        <w:spacing w:after="0"/>
      </w:pPr>
      <w:r>
        <w:separator/>
      </w:r>
    </w:p>
  </w:endnote>
  <w:endnote w:type="continuationSeparator" w:id="0">
    <w:p w14:paraId="49D86294" w14:textId="77777777" w:rsidR="007C635E" w:rsidRDefault="007C635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6FD45" w14:textId="77777777" w:rsidR="007C635E" w:rsidRDefault="007C635E" w:rsidP="002B3503">
      <w:pPr>
        <w:spacing w:after="0"/>
      </w:pPr>
      <w:r>
        <w:separator/>
      </w:r>
    </w:p>
  </w:footnote>
  <w:footnote w:type="continuationSeparator" w:id="0">
    <w:p w14:paraId="09177B40" w14:textId="77777777" w:rsidR="007C635E" w:rsidRDefault="007C635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25892"/>
    <w:rsid w:val="00091F0B"/>
    <w:rsid w:val="000A6473"/>
    <w:rsid w:val="000B4E56"/>
    <w:rsid w:val="000B5E8E"/>
    <w:rsid w:val="000F0095"/>
    <w:rsid w:val="000F2546"/>
    <w:rsid w:val="00101626"/>
    <w:rsid w:val="00106F01"/>
    <w:rsid w:val="001364A1"/>
    <w:rsid w:val="0015000E"/>
    <w:rsid w:val="0016131F"/>
    <w:rsid w:val="001953B8"/>
    <w:rsid w:val="002127E2"/>
    <w:rsid w:val="00214C87"/>
    <w:rsid w:val="00215035"/>
    <w:rsid w:val="00291DDD"/>
    <w:rsid w:val="002A7181"/>
    <w:rsid w:val="002B3503"/>
    <w:rsid w:val="002F6A38"/>
    <w:rsid w:val="00347DEA"/>
    <w:rsid w:val="003777FE"/>
    <w:rsid w:val="0042109F"/>
    <w:rsid w:val="00426A90"/>
    <w:rsid w:val="0043450E"/>
    <w:rsid w:val="00453BA5"/>
    <w:rsid w:val="00454E53"/>
    <w:rsid w:val="00482477"/>
    <w:rsid w:val="00491386"/>
    <w:rsid w:val="00494F18"/>
    <w:rsid w:val="004A0CF1"/>
    <w:rsid w:val="004A41DA"/>
    <w:rsid w:val="004C0103"/>
    <w:rsid w:val="004C58F9"/>
    <w:rsid w:val="004D0C67"/>
    <w:rsid w:val="004D3D81"/>
    <w:rsid w:val="004E3EAE"/>
    <w:rsid w:val="00560A63"/>
    <w:rsid w:val="00564B2E"/>
    <w:rsid w:val="00570B14"/>
    <w:rsid w:val="005B2640"/>
    <w:rsid w:val="005C4475"/>
    <w:rsid w:val="005F6CE3"/>
    <w:rsid w:val="00602EB6"/>
    <w:rsid w:val="00606BEB"/>
    <w:rsid w:val="00641C2E"/>
    <w:rsid w:val="00641E1F"/>
    <w:rsid w:val="00664DF6"/>
    <w:rsid w:val="006C6840"/>
    <w:rsid w:val="00726265"/>
    <w:rsid w:val="00734EBD"/>
    <w:rsid w:val="007C635E"/>
    <w:rsid w:val="007D20DF"/>
    <w:rsid w:val="008236E4"/>
    <w:rsid w:val="00850296"/>
    <w:rsid w:val="008A4493"/>
    <w:rsid w:val="0091383D"/>
    <w:rsid w:val="00915E5A"/>
    <w:rsid w:val="00940559"/>
    <w:rsid w:val="00971C08"/>
    <w:rsid w:val="00996062"/>
    <w:rsid w:val="009B1E68"/>
    <w:rsid w:val="00A451E8"/>
    <w:rsid w:val="00A6018C"/>
    <w:rsid w:val="00AE6327"/>
    <w:rsid w:val="00AF7CB0"/>
    <w:rsid w:val="00B236C1"/>
    <w:rsid w:val="00B4385F"/>
    <w:rsid w:val="00B65B59"/>
    <w:rsid w:val="00BC764C"/>
    <w:rsid w:val="00BF4B17"/>
    <w:rsid w:val="00C21554"/>
    <w:rsid w:val="00C81190"/>
    <w:rsid w:val="00D275CC"/>
    <w:rsid w:val="00D767C4"/>
    <w:rsid w:val="00D77CF5"/>
    <w:rsid w:val="00E33B68"/>
    <w:rsid w:val="00E962C5"/>
    <w:rsid w:val="00EA3488"/>
    <w:rsid w:val="00EB5F7D"/>
    <w:rsid w:val="00EC589F"/>
    <w:rsid w:val="00F17EBD"/>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6BE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06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06BEB"/>
    <w:pPr>
      <w:pBdr>
        <w:top w:val="none" w:sz="0" w:space="0" w:color="auto"/>
      </w:pBdr>
      <w:spacing w:before="180"/>
      <w:outlineLvl w:val="1"/>
    </w:pPr>
    <w:rPr>
      <w:sz w:val="32"/>
    </w:rPr>
  </w:style>
  <w:style w:type="paragraph" w:styleId="Heading3">
    <w:name w:val="heading 3"/>
    <w:basedOn w:val="Heading2"/>
    <w:next w:val="Normal"/>
    <w:qFormat/>
    <w:rsid w:val="00606BEB"/>
    <w:pPr>
      <w:spacing w:before="120"/>
      <w:outlineLvl w:val="2"/>
    </w:pPr>
    <w:rPr>
      <w:sz w:val="28"/>
    </w:rPr>
  </w:style>
  <w:style w:type="paragraph" w:styleId="Heading4">
    <w:name w:val="heading 4"/>
    <w:basedOn w:val="Heading3"/>
    <w:next w:val="Normal"/>
    <w:qFormat/>
    <w:rsid w:val="00606BEB"/>
    <w:pPr>
      <w:ind w:left="1418" w:hanging="1418"/>
      <w:outlineLvl w:val="3"/>
    </w:pPr>
    <w:rPr>
      <w:sz w:val="24"/>
    </w:rPr>
  </w:style>
  <w:style w:type="paragraph" w:styleId="Heading5">
    <w:name w:val="heading 5"/>
    <w:basedOn w:val="Heading4"/>
    <w:next w:val="Normal"/>
    <w:qFormat/>
    <w:rsid w:val="00606BEB"/>
    <w:pPr>
      <w:ind w:left="1701" w:hanging="1701"/>
      <w:outlineLvl w:val="4"/>
    </w:pPr>
    <w:rPr>
      <w:sz w:val="22"/>
    </w:rPr>
  </w:style>
  <w:style w:type="paragraph" w:styleId="Heading6">
    <w:name w:val="heading 6"/>
    <w:basedOn w:val="H6"/>
    <w:next w:val="Normal"/>
    <w:qFormat/>
    <w:rsid w:val="00606BEB"/>
    <w:pPr>
      <w:outlineLvl w:val="5"/>
    </w:pPr>
  </w:style>
  <w:style w:type="paragraph" w:styleId="Heading7">
    <w:name w:val="heading 7"/>
    <w:basedOn w:val="H6"/>
    <w:next w:val="Normal"/>
    <w:qFormat/>
    <w:rsid w:val="00606BEB"/>
    <w:pPr>
      <w:outlineLvl w:val="6"/>
    </w:pPr>
  </w:style>
  <w:style w:type="paragraph" w:styleId="Heading8">
    <w:name w:val="heading 8"/>
    <w:basedOn w:val="Heading1"/>
    <w:next w:val="Normal"/>
    <w:qFormat/>
    <w:rsid w:val="00606BEB"/>
    <w:pPr>
      <w:ind w:left="0" w:firstLine="0"/>
      <w:outlineLvl w:val="7"/>
    </w:pPr>
  </w:style>
  <w:style w:type="paragraph" w:styleId="Heading9">
    <w:name w:val="heading 9"/>
    <w:basedOn w:val="Heading8"/>
    <w:next w:val="Normal"/>
    <w:qFormat/>
    <w:rsid w:val="00606BEB"/>
    <w:pPr>
      <w:outlineLvl w:val="8"/>
    </w:pPr>
  </w:style>
  <w:style w:type="character" w:default="1" w:styleId="DefaultParagraphFont">
    <w:name w:val="Default Paragraph Font"/>
    <w:semiHidden/>
    <w:rsid w:val="00606B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6BEB"/>
  </w:style>
  <w:style w:type="paragraph" w:styleId="TOC8">
    <w:name w:val="toc 8"/>
    <w:basedOn w:val="TOC1"/>
    <w:semiHidden/>
    <w:rsid w:val="00606BEB"/>
    <w:pPr>
      <w:spacing w:before="180"/>
      <w:ind w:left="2693" w:hanging="2693"/>
    </w:pPr>
    <w:rPr>
      <w:b/>
    </w:rPr>
  </w:style>
  <w:style w:type="paragraph" w:styleId="TOC1">
    <w:name w:val="toc 1"/>
    <w:semiHidden/>
    <w:rsid w:val="00606B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6B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6BEB"/>
    <w:pPr>
      <w:ind w:left="1701" w:hanging="1701"/>
    </w:pPr>
  </w:style>
  <w:style w:type="paragraph" w:styleId="TOC4">
    <w:name w:val="toc 4"/>
    <w:basedOn w:val="TOC3"/>
    <w:semiHidden/>
    <w:rsid w:val="00606BEB"/>
    <w:pPr>
      <w:ind w:left="1418" w:hanging="1418"/>
    </w:pPr>
  </w:style>
  <w:style w:type="paragraph" w:styleId="TOC3">
    <w:name w:val="toc 3"/>
    <w:basedOn w:val="TOC2"/>
    <w:semiHidden/>
    <w:rsid w:val="00606BEB"/>
    <w:pPr>
      <w:ind w:left="1134" w:hanging="1134"/>
    </w:pPr>
  </w:style>
  <w:style w:type="paragraph" w:styleId="TOC2">
    <w:name w:val="toc 2"/>
    <w:basedOn w:val="TOC1"/>
    <w:semiHidden/>
    <w:rsid w:val="00606BEB"/>
    <w:pPr>
      <w:keepNext w:val="0"/>
      <w:spacing w:before="0"/>
      <w:ind w:left="851" w:hanging="851"/>
    </w:pPr>
    <w:rPr>
      <w:sz w:val="20"/>
    </w:rPr>
  </w:style>
  <w:style w:type="paragraph" w:styleId="Index2">
    <w:name w:val="index 2"/>
    <w:basedOn w:val="Index1"/>
    <w:semiHidden/>
    <w:rsid w:val="00606BEB"/>
    <w:pPr>
      <w:ind w:left="284"/>
    </w:pPr>
  </w:style>
  <w:style w:type="paragraph" w:styleId="Index1">
    <w:name w:val="index 1"/>
    <w:basedOn w:val="Normal"/>
    <w:semiHidden/>
    <w:rsid w:val="00606BEB"/>
    <w:pPr>
      <w:keepLines/>
      <w:spacing w:after="0"/>
    </w:pPr>
  </w:style>
  <w:style w:type="paragraph" w:customStyle="1" w:styleId="ZH">
    <w:name w:val="ZH"/>
    <w:rsid w:val="00606BE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6BEB"/>
    <w:pPr>
      <w:outlineLvl w:val="9"/>
    </w:pPr>
  </w:style>
  <w:style w:type="paragraph" w:styleId="ListNumber2">
    <w:name w:val="List Number 2"/>
    <w:basedOn w:val="ListNumber"/>
    <w:semiHidden/>
    <w:rsid w:val="00606BE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6BE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6BEB"/>
    <w:rPr>
      <w:b/>
      <w:position w:val="6"/>
      <w:sz w:val="16"/>
    </w:rPr>
  </w:style>
  <w:style w:type="paragraph" w:styleId="FootnoteText">
    <w:name w:val="footnote text"/>
    <w:basedOn w:val="Normal"/>
    <w:semiHidden/>
    <w:rsid w:val="00606BEB"/>
    <w:pPr>
      <w:keepLines/>
      <w:spacing w:after="0"/>
      <w:ind w:left="454" w:hanging="454"/>
    </w:pPr>
    <w:rPr>
      <w:sz w:val="16"/>
    </w:rPr>
  </w:style>
  <w:style w:type="paragraph" w:customStyle="1" w:styleId="TAH">
    <w:name w:val="TAH"/>
    <w:basedOn w:val="TAC"/>
    <w:link w:val="TAHCar"/>
    <w:rsid w:val="00606BEB"/>
    <w:rPr>
      <w:b/>
    </w:rPr>
  </w:style>
  <w:style w:type="paragraph" w:customStyle="1" w:styleId="TAC">
    <w:name w:val="TAC"/>
    <w:basedOn w:val="TAL"/>
    <w:link w:val="TACChar"/>
    <w:rsid w:val="00606BEB"/>
    <w:pPr>
      <w:jc w:val="center"/>
    </w:pPr>
  </w:style>
  <w:style w:type="paragraph" w:customStyle="1" w:styleId="TF">
    <w:name w:val="TF"/>
    <w:basedOn w:val="TH"/>
    <w:rsid w:val="00606BEB"/>
    <w:pPr>
      <w:keepNext w:val="0"/>
      <w:spacing w:before="0" w:after="240"/>
    </w:pPr>
  </w:style>
  <w:style w:type="paragraph" w:customStyle="1" w:styleId="NO">
    <w:name w:val="NO"/>
    <w:basedOn w:val="Normal"/>
    <w:rsid w:val="00606BEB"/>
    <w:pPr>
      <w:keepLines/>
      <w:ind w:left="1135" w:hanging="851"/>
    </w:pPr>
  </w:style>
  <w:style w:type="paragraph" w:styleId="TOC9">
    <w:name w:val="toc 9"/>
    <w:basedOn w:val="TOC8"/>
    <w:semiHidden/>
    <w:rsid w:val="00606BEB"/>
    <w:pPr>
      <w:ind w:left="1418" w:hanging="1418"/>
    </w:pPr>
  </w:style>
  <w:style w:type="paragraph" w:customStyle="1" w:styleId="EX">
    <w:name w:val="EX"/>
    <w:basedOn w:val="Normal"/>
    <w:rsid w:val="00606BEB"/>
    <w:pPr>
      <w:keepLines/>
      <w:ind w:left="1702" w:hanging="1418"/>
    </w:pPr>
  </w:style>
  <w:style w:type="paragraph" w:customStyle="1" w:styleId="FP">
    <w:name w:val="FP"/>
    <w:basedOn w:val="Normal"/>
    <w:rsid w:val="00606BEB"/>
    <w:pPr>
      <w:spacing w:after="0"/>
    </w:pPr>
  </w:style>
  <w:style w:type="paragraph" w:customStyle="1" w:styleId="LD">
    <w:name w:val="LD"/>
    <w:rsid w:val="00606BE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6BEB"/>
    <w:pPr>
      <w:spacing w:after="0"/>
    </w:pPr>
  </w:style>
  <w:style w:type="paragraph" w:customStyle="1" w:styleId="EW">
    <w:name w:val="EW"/>
    <w:basedOn w:val="EX"/>
    <w:rsid w:val="00606BEB"/>
    <w:pPr>
      <w:spacing w:after="0"/>
    </w:pPr>
  </w:style>
  <w:style w:type="paragraph" w:styleId="TOC6">
    <w:name w:val="toc 6"/>
    <w:basedOn w:val="TOC5"/>
    <w:next w:val="Normal"/>
    <w:semiHidden/>
    <w:rsid w:val="00606BEB"/>
    <w:pPr>
      <w:ind w:left="1985" w:hanging="1985"/>
    </w:pPr>
  </w:style>
  <w:style w:type="paragraph" w:styleId="TOC7">
    <w:name w:val="toc 7"/>
    <w:basedOn w:val="TOC6"/>
    <w:next w:val="Normal"/>
    <w:semiHidden/>
    <w:rsid w:val="00606BEB"/>
    <w:pPr>
      <w:ind w:left="2268" w:hanging="2268"/>
    </w:pPr>
  </w:style>
  <w:style w:type="paragraph" w:styleId="ListBullet2">
    <w:name w:val="List Bullet 2"/>
    <w:basedOn w:val="ListBullet"/>
    <w:semiHidden/>
    <w:rsid w:val="00606BEB"/>
    <w:pPr>
      <w:ind w:left="851"/>
    </w:pPr>
  </w:style>
  <w:style w:type="paragraph" w:styleId="ListBullet3">
    <w:name w:val="List Bullet 3"/>
    <w:basedOn w:val="ListBullet2"/>
    <w:semiHidden/>
    <w:rsid w:val="00606BEB"/>
    <w:pPr>
      <w:ind w:left="1135"/>
    </w:pPr>
  </w:style>
  <w:style w:type="paragraph" w:styleId="ListNumber">
    <w:name w:val="List Number"/>
    <w:basedOn w:val="List"/>
    <w:semiHidden/>
    <w:rsid w:val="00606BEB"/>
  </w:style>
  <w:style w:type="paragraph" w:customStyle="1" w:styleId="EQ">
    <w:name w:val="EQ"/>
    <w:basedOn w:val="Normal"/>
    <w:next w:val="Normal"/>
    <w:rsid w:val="00606BEB"/>
    <w:pPr>
      <w:keepLines/>
      <w:tabs>
        <w:tab w:val="center" w:pos="4536"/>
        <w:tab w:val="right" w:pos="9072"/>
      </w:tabs>
    </w:pPr>
    <w:rPr>
      <w:noProof/>
    </w:rPr>
  </w:style>
  <w:style w:type="paragraph" w:customStyle="1" w:styleId="TH">
    <w:name w:val="TH"/>
    <w:basedOn w:val="Normal"/>
    <w:rsid w:val="00606BEB"/>
    <w:pPr>
      <w:keepNext/>
      <w:keepLines/>
      <w:spacing w:before="60"/>
      <w:jc w:val="center"/>
    </w:pPr>
    <w:rPr>
      <w:rFonts w:ascii="Arial" w:hAnsi="Arial"/>
      <w:b/>
    </w:rPr>
  </w:style>
  <w:style w:type="paragraph" w:customStyle="1" w:styleId="NF">
    <w:name w:val="NF"/>
    <w:basedOn w:val="NO"/>
    <w:rsid w:val="00606BEB"/>
    <w:pPr>
      <w:keepNext/>
      <w:spacing w:after="0"/>
    </w:pPr>
    <w:rPr>
      <w:rFonts w:ascii="Arial" w:hAnsi="Arial"/>
      <w:sz w:val="18"/>
    </w:rPr>
  </w:style>
  <w:style w:type="paragraph" w:customStyle="1" w:styleId="PL">
    <w:name w:val="PL"/>
    <w:rsid w:val="00606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6BEB"/>
    <w:pPr>
      <w:jc w:val="right"/>
    </w:pPr>
  </w:style>
  <w:style w:type="paragraph" w:customStyle="1" w:styleId="H6">
    <w:name w:val="H6"/>
    <w:basedOn w:val="Heading5"/>
    <w:next w:val="Normal"/>
    <w:rsid w:val="00606BEB"/>
    <w:pPr>
      <w:ind w:left="1985" w:hanging="1985"/>
      <w:outlineLvl w:val="9"/>
    </w:pPr>
    <w:rPr>
      <w:sz w:val="20"/>
    </w:rPr>
  </w:style>
  <w:style w:type="paragraph" w:customStyle="1" w:styleId="TAN">
    <w:name w:val="TAN"/>
    <w:basedOn w:val="TAL"/>
    <w:rsid w:val="00606BEB"/>
    <w:pPr>
      <w:ind w:left="851" w:hanging="851"/>
    </w:pPr>
  </w:style>
  <w:style w:type="paragraph" w:customStyle="1" w:styleId="TAL">
    <w:name w:val="TAL"/>
    <w:basedOn w:val="Normal"/>
    <w:rsid w:val="00606BEB"/>
    <w:pPr>
      <w:keepNext/>
      <w:keepLines/>
      <w:spacing w:after="0"/>
    </w:pPr>
    <w:rPr>
      <w:rFonts w:ascii="Arial" w:hAnsi="Arial"/>
      <w:sz w:val="18"/>
    </w:rPr>
  </w:style>
  <w:style w:type="paragraph" w:customStyle="1" w:styleId="ZA">
    <w:name w:val="ZA"/>
    <w:rsid w:val="00606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6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6BE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6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6BEB"/>
    <w:pPr>
      <w:framePr w:wrap="notBeside" w:y="16161"/>
    </w:pPr>
  </w:style>
  <w:style w:type="character" w:customStyle="1" w:styleId="ZGSM">
    <w:name w:val="ZGSM"/>
    <w:rsid w:val="00606BEB"/>
  </w:style>
  <w:style w:type="paragraph" w:styleId="List2">
    <w:name w:val="List 2"/>
    <w:basedOn w:val="List"/>
    <w:semiHidden/>
    <w:rsid w:val="00606BEB"/>
    <w:pPr>
      <w:ind w:left="851"/>
    </w:pPr>
  </w:style>
  <w:style w:type="paragraph" w:customStyle="1" w:styleId="ZG">
    <w:name w:val="ZG"/>
    <w:rsid w:val="00606B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06BEB"/>
    <w:pPr>
      <w:ind w:left="1135"/>
    </w:pPr>
  </w:style>
  <w:style w:type="paragraph" w:styleId="List4">
    <w:name w:val="List 4"/>
    <w:basedOn w:val="List3"/>
    <w:semiHidden/>
    <w:rsid w:val="00606BEB"/>
    <w:pPr>
      <w:ind w:left="1418"/>
    </w:pPr>
  </w:style>
  <w:style w:type="paragraph" w:styleId="List5">
    <w:name w:val="List 5"/>
    <w:basedOn w:val="List4"/>
    <w:semiHidden/>
    <w:rsid w:val="00606BEB"/>
    <w:pPr>
      <w:ind w:left="1702"/>
    </w:pPr>
  </w:style>
  <w:style w:type="paragraph" w:customStyle="1" w:styleId="EditorsNote">
    <w:name w:val="Editor's Note"/>
    <w:basedOn w:val="NO"/>
    <w:rsid w:val="00606BEB"/>
    <w:rPr>
      <w:color w:val="FF0000"/>
    </w:rPr>
  </w:style>
  <w:style w:type="paragraph" w:styleId="List">
    <w:name w:val="List"/>
    <w:basedOn w:val="Normal"/>
    <w:semiHidden/>
    <w:rsid w:val="00606BEB"/>
    <w:pPr>
      <w:ind w:left="568" w:hanging="284"/>
    </w:pPr>
  </w:style>
  <w:style w:type="paragraph" w:styleId="ListBullet">
    <w:name w:val="List Bullet"/>
    <w:basedOn w:val="List"/>
    <w:semiHidden/>
    <w:rsid w:val="00606BEB"/>
  </w:style>
  <w:style w:type="paragraph" w:styleId="ListBullet4">
    <w:name w:val="List Bullet 4"/>
    <w:basedOn w:val="ListBullet3"/>
    <w:semiHidden/>
    <w:rsid w:val="00606BEB"/>
    <w:pPr>
      <w:ind w:left="1418"/>
    </w:pPr>
  </w:style>
  <w:style w:type="paragraph" w:styleId="ListBullet5">
    <w:name w:val="List Bullet 5"/>
    <w:basedOn w:val="ListBullet4"/>
    <w:semiHidden/>
    <w:rsid w:val="00606BEB"/>
    <w:pPr>
      <w:ind w:left="1702"/>
    </w:pPr>
  </w:style>
  <w:style w:type="paragraph" w:customStyle="1" w:styleId="B1">
    <w:name w:val="B1"/>
    <w:basedOn w:val="List"/>
    <w:rsid w:val="00606BEB"/>
  </w:style>
  <w:style w:type="paragraph" w:customStyle="1" w:styleId="B2">
    <w:name w:val="B2"/>
    <w:basedOn w:val="List2"/>
    <w:rsid w:val="00606BEB"/>
  </w:style>
  <w:style w:type="paragraph" w:customStyle="1" w:styleId="B3">
    <w:name w:val="B3"/>
    <w:basedOn w:val="List3"/>
    <w:rsid w:val="00606BEB"/>
  </w:style>
  <w:style w:type="paragraph" w:customStyle="1" w:styleId="B4">
    <w:name w:val="B4"/>
    <w:basedOn w:val="List4"/>
    <w:rsid w:val="00606BEB"/>
  </w:style>
  <w:style w:type="paragraph" w:customStyle="1" w:styleId="B5">
    <w:name w:val="B5"/>
    <w:basedOn w:val="List5"/>
    <w:rsid w:val="00606BEB"/>
  </w:style>
  <w:style w:type="paragraph" w:styleId="Footer">
    <w:name w:val="footer"/>
    <w:basedOn w:val="Header"/>
    <w:semiHidden/>
    <w:rsid w:val="00606BEB"/>
    <w:pPr>
      <w:jc w:val="center"/>
    </w:pPr>
    <w:rPr>
      <w:i/>
    </w:rPr>
  </w:style>
  <w:style w:type="paragraph" w:customStyle="1" w:styleId="ZTD">
    <w:name w:val="ZTD"/>
    <w:basedOn w:val="ZB"/>
    <w:rsid w:val="00606BEB"/>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445</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RAN4#90bis Nokia</cp:lastModifiedBy>
  <cp:revision>2</cp:revision>
  <cp:lastPrinted>1899-12-31T22:00:00Z</cp:lastPrinted>
  <dcterms:created xsi:type="dcterms:W3CDTF">2019-04-01T08:17:00Z</dcterms:created>
  <dcterms:modified xsi:type="dcterms:W3CDTF">2019-04-01T08:17:00Z</dcterms:modified>
</cp:coreProperties>
</file>